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4301" w14:textId="359F29FA" w:rsidR="00000A3E" w:rsidRPr="00763E6A" w:rsidRDefault="00024515" w:rsidP="00000A3E">
      <w:pPr>
        <w:pStyle w:val="1"/>
        <w:jc w:val="center"/>
        <w:rPr>
          <w:rFonts w:ascii="Times" w:eastAsia="ヒラギノ明朝 Pro W3" w:hAnsi="Times"/>
        </w:rPr>
      </w:pPr>
      <w:r>
        <w:rPr>
          <w:rFonts w:ascii="Times" w:eastAsia="ヒラギノ明朝 Pro W3" w:hAnsi="Times" w:hint="eastAsia"/>
        </w:rPr>
        <w:t>日本語タイトル</w:t>
      </w:r>
    </w:p>
    <w:p w14:paraId="25CD4931" w14:textId="50A3509F" w:rsidR="00000A3E" w:rsidRPr="00763E6A" w:rsidRDefault="006F61F0" w:rsidP="00CF19B0">
      <w:pPr>
        <w:pStyle w:val="a6"/>
        <w:spacing w:line="26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/>
          <w:sz w:val="22"/>
          <w:szCs w:val="22"/>
        </w:rPr>
        <w:t>E</w:t>
      </w:r>
      <w:r w:rsidR="00024515">
        <w:rPr>
          <w:rFonts w:ascii="Times" w:eastAsia="ヒラギノ明朝 Pro W3" w:hAnsi="Times"/>
          <w:sz w:val="22"/>
          <w:szCs w:val="22"/>
        </w:rPr>
        <w:t>nglish Title</w:t>
      </w:r>
      <w:r w:rsidR="00000A3E" w:rsidRPr="00763E6A">
        <w:rPr>
          <w:rFonts w:ascii="Times" w:eastAsia="ヒラギノ明朝 Pro W3" w:hAnsi="Times"/>
          <w:sz w:val="22"/>
          <w:szCs w:val="22"/>
        </w:rPr>
        <w:t xml:space="preserve"> </w:t>
      </w:r>
    </w:p>
    <w:p w14:paraId="4F7DAFBF" w14:textId="77777777" w:rsidR="00000A3E" w:rsidRPr="00763E6A" w:rsidRDefault="00000A3E" w:rsidP="00000A3E">
      <w:pPr>
        <w:rPr>
          <w:rFonts w:ascii="Times" w:eastAsia="ヒラギノ明朝 Pro W3" w:hAnsi="Times"/>
        </w:rPr>
      </w:pPr>
    </w:p>
    <w:p w14:paraId="23CC0F26" w14:textId="5C4ACF7F" w:rsidR="00000A3E" w:rsidRPr="00763E6A" w:rsidRDefault="00024515" w:rsidP="006F61F0">
      <w:pPr>
        <w:pStyle w:val="a6"/>
        <w:spacing w:line="280" w:lineRule="exact"/>
        <w:rPr>
          <w:rFonts w:ascii="Times" w:eastAsia="ヒラギノ明朝 Pro W3" w:hAnsi="Times"/>
        </w:rPr>
      </w:pPr>
      <w:r>
        <w:rPr>
          <w:rFonts w:ascii="Times" w:eastAsia="ヒラギノ明朝 Pro W3" w:hAnsi="Times" w:hint="eastAsia"/>
        </w:rPr>
        <w:t>生研　太郎</w:t>
      </w:r>
      <w:r w:rsidR="00000A3E" w:rsidRPr="00763E6A">
        <w:rPr>
          <w:rFonts w:ascii="Times" w:eastAsia="ヒラギノ明朝 Pro W3" w:hAnsi="Times"/>
        </w:rPr>
        <w:t xml:space="preserve">　</w:t>
      </w:r>
      <w:r w:rsidR="00000A3E" w:rsidRPr="00763E6A">
        <w:rPr>
          <w:rFonts w:ascii="Times" w:eastAsia="ヒラギノ明朝 Pro W3" w:hAnsi="Times" w:hint="eastAsia"/>
        </w:rPr>
        <w:t>（</w:t>
      </w:r>
      <w:r>
        <w:rPr>
          <w:rFonts w:ascii="Times" w:eastAsia="ヒラギノ明朝 Pro W3" w:hAnsi="Times" w:hint="eastAsia"/>
        </w:rPr>
        <w:t>東京大学生産技術研究所</w:t>
      </w:r>
      <w:r w:rsidR="00000A3E" w:rsidRPr="00763E6A">
        <w:rPr>
          <w:rFonts w:ascii="Times" w:eastAsia="ヒラギノ明朝 Pro W3" w:hAnsi="Times"/>
        </w:rPr>
        <w:t>）</w:t>
      </w:r>
    </w:p>
    <w:p w14:paraId="666DF9B2" w14:textId="2DD701B2" w:rsidR="006F61F0" w:rsidRPr="00763E6A" w:rsidRDefault="00024515" w:rsidP="00575543">
      <w:pPr>
        <w:pStyle w:val="a6"/>
        <w:spacing w:line="320" w:lineRule="exact"/>
        <w:rPr>
          <w:rFonts w:ascii="Times" w:eastAsia="ヒラギノ明朝 Pro W3" w:hAnsi="Times"/>
        </w:rPr>
      </w:pPr>
      <w:r>
        <w:rPr>
          <w:rFonts w:ascii="Times" w:eastAsia="ヒラギノ明朝 Pro W3" w:hAnsi="Times"/>
        </w:rPr>
        <w:t>Alexander SEIKEN</w:t>
      </w:r>
      <w:r w:rsidR="006F61F0" w:rsidRPr="00763E6A">
        <w:rPr>
          <w:rFonts w:ascii="Times" w:eastAsia="ヒラギノ明朝 Pro W3" w:hAnsi="Times" w:hint="eastAsia"/>
        </w:rPr>
        <w:t xml:space="preserve"> </w:t>
      </w:r>
      <w:r w:rsidR="006F61F0" w:rsidRPr="00763E6A">
        <w:rPr>
          <w:rFonts w:ascii="Times" w:eastAsia="ヒラギノ明朝 Pro W3" w:hAnsi="Times"/>
        </w:rPr>
        <w:t>(</w:t>
      </w:r>
      <w:r>
        <w:rPr>
          <w:rFonts w:ascii="Times" w:eastAsia="ヒラギノ明朝 Pro W3" w:hAnsi="Times"/>
        </w:rPr>
        <w:t>Institute of Industrial Science, The University of Tokyo</w:t>
      </w:r>
      <w:r w:rsidR="006F61F0" w:rsidRPr="00763E6A">
        <w:rPr>
          <w:rFonts w:ascii="Times" w:eastAsia="ヒラギノ明朝 Pro W3" w:hAnsi="Times"/>
        </w:rPr>
        <w:t>)</w:t>
      </w:r>
    </w:p>
    <w:p w14:paraId="09966F72" w14:textId="77777777" w:rsidR="00000A3E" w:rsidRPr="00763E6A" w:rsidRDefault="00000A3E" w:rsidP="00CF19B0">
      <w:pPr>
        <w:pStyle w:val="a6"/>
        <w:spacing w:line="280" w:lineRule="exact"/>
        <w:rPr>
          <w:rFonts w:ascii="Times" w:eastAsia="ヒラギノ明朝 Pro W3" w:hAnsi="Times"/>
          <w:sz w:val="22"/>
          <w:szCs w:val="22"/>
        </w:rPr>
      </w:pPr>
    </w:p>
    <w:p w14:paraId="6B3E100C" w14:textId="77777777" w:rsidR="00CF19B0" w:rsidRPr="00763E6A" w:rsidRDefault="00CF19B0" w:rsidP="00575543">
      <w:pPr>
        <w:jc w:val="center"/>
        <w:rPr>
          <w:rFonts w:ascii="Times" w:hAnsi="Times"/>
          <w:b/>
        </w:rPr>
      </w:pPr>
    </w:p>
    <w:p w14:paraId="46FA9FEF" w14:textId="77777777" w:rsidR="00575543" w:rsidRPr="00763E6A" w:rsidRDefault="00575543" w:rsidP="00575543">
      <w:pPr>
        <w:rPr>
          <w:rFonts w:ascii="Times" w:hAnsi="Times"/>
          <w:b/>
        </w:rPr>
        <w:sectPr w:rsidR="00575543" w:rsidRPr="00763E6A">
          <w:headerReference w:type="default" r:id="rId7"/>
          <w:pgSz w:w="11900" w:h="16840"/>
          <w:pgMar w:top="1276" w:right="985" w:bottom="993" w:left="993" w:header="851" w:footer="992" w:gutter="0"/>
          <w:cols w:space="425"/>
          <w:docGrid w:type="lines" w:linePitch="400"/>
        </w:sectPr>
      </w:pPr>
    </w:p>
    <w:p w14:paraId="17D66C2B" w14:textId="77777777" w:rsidR="00575543" w:rsidRPr="00763E6A" w:rsidRDefault="00575543" w:rsidP="00B25D40">
      <w:pPr>
        <w:pStyle w:val="2"/>
        <w:rPr>
          <w:rFonts w:ascii="Times" w:hAnsi="Times"/>
        </w:rPr>
      </w:pPr>
      <w:r w:rsidRPr="00763E6A">
        <w:rPr>
          <w:rFonts w:ascii="Times" w:hAnsi="Times" w:hint="eastAsia"/>
        </w:rPr>
        <w:t>１．序論</w:t>
      </w:r>
    </w:p>
    <w:p w14:paraId="5232691B" w14:textId="67182E77" w:rsidR="00EE56E0" w:rsidRPr="00763E6A" w:rsidRDefault="00CF19B0" w:rsidP="00024515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 xml:space="preserve">　</w:t>
      </w:r>
      <w:r w:rsidR="00102109" w:rsidRPr="00763E6A">
        <w:rPr>
          <w:rFonts w:ascii="Times" w:eastAsia="ヒラギノ明朝 Pro W3" w:hAnsi="Times" w:hint="eastAsia"/>
          <w:sz w:val="22"/>
          <w:szCs w:val="22"/>
        </w:rPr>
        <w:t>壁面乱流摩擦は，航空機，船舶，パイプライン等の高速流体</w:t>
      </w:r>
      <w:r w:rsidR="006F61F0" w:rsidRPr="00763E6A">
        <w:rPr>
          <w:rFonts w:ascii="Times" w:eastAsia="ヒラギノ明朝 Pro W3" w:hAnsi="Times" w:hint="eastAsia"/>
          <w:sz w:val="22"/>
          <w:szCs w:val="22"/>
        </w:rPr>
        <w:t>機器におけるエネルギー消費の主</w:t>
      </w:r>
      <w:r w:rsidR="00102109" w:rsidRPr="00763E6A">
        <w:rPr>
          <w:rFonts w:ascii="Times" w:eastAsia="ヒラギノ明朝 Pro W3" w:hAnsi="Times" w:hint="eastAsia"/>
          <w:sz w:val="22"/>
          <w:szCs w:val="22"/>
        </w:rPr>
        <w:t>要因であり，</w:t>
      </w:r>
      <w:r w:rsidR="00024515">
        <w:rPr>
          <w:rFonts w:ascii="Times" w:eastAsia="ヒラギノ明朝 Pro W3" w:hAnsi="Times" w:hint="eastAsia"/>
          <w:sz w:val="22"/>
          <w:szCs w:val="22"/>
        </w:rPr>
        <w:t>X</w:t>
      </w:r>
      <w:r w:rsidR="00024515">
        <w:rPr>
          <w:rFonts w:ascii="Times" w:eastAsia="ヒラギノ明朝 Pro W3" w:hAnsi="Times"/>
          <w:sz w:val="22"/>
          <w:szCs w:val="22"/>
        </w:rPr>
        <w:t>XXXXXXXXX</w:t>
      </w:r>
    </w:p>
    <w:p w14:paraId="72F71955" w14:textId="339A093D" w:rsidR="00B25D40" w:rsidRPr="00763E6A" w:rsidRDefault="003B51D6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 xml:space="preserve">　本研究では，</w:t>
      </w:r>
      <w:r w:rsidR="00114E21" w:rsidRPr="00763E6A">
        <w:rPr>
          <w:rFonts w:ascii="Times" w:eastAsia="ヒラギノ明朝 Pro W3" w:hAnsi="Times" w:hint="eastAsia"/>
          <w:sz w:val="22"/>
          <w:szCs w:val="22"/>
        </w:rPr>
        <w:t>直接数値シミュレーションにより</w:t>
      </w:r>
      <w:r w:rsidR="00024515">
        <w:rPr>
          <w:rFonts w:ascii="Times" w:eastAsia="ヒラギノ明朝 Pro W3" w:hAnsi="Times" w:hint="eastAsia"/>
          <w:sz w:val="22"/>
          <w:szCs w:val="22"/>
        </w:rPr>
        <w:t>X</w:t>
      </w:r>
      <w:r w:rsidR="00024515">
        <w:rPr>
          <w:rFonts w:ascii="Times" w:eastAsia="ヒラギノ明朝 Pro W3" w:hAnsi="Times"/>
          <w:sz w:val="22"/>
          <w:szCs w:val="22"/>
        </w:rPr>
        <w:t>XXXXX</w:t>
      </w:r>
      <w:r w:rsidR="00114E21" w:rsidRPr="00763E6A">
        <w:rPr>
          <w:rFonts w:ascii="Times" w:eastAsia="ヒラギノ明朝 Pro W3" w:hAnsi="Times" w:hint="eastAsia"/>
          <w:sz w:val="22"/>
          <w:szCs w:val="22"/>
        </w:rPr>
        <w:t>．</w:t>
      </w:r>
    </w:p>
    <w:p w14:paraId="0C93BAA2" w14:textId="77777777" w:rsidR="00000A3E" w:rsidRPr="00763E6A" w:rsidRDefault="00575543" w:rsidP="00B25D40">
      <w:pPr>
        <w:pStyle w:val="2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hAnsi="Times" w:hint="eastAsia"/>
        </w:rPr>
        <w:t>２．計算手法</w:t>
      </w:r>
    </w:p>
    <w:p w14:paraId="1A6B89EF" w14:textId="3BF59FBD" w:rsidR="00B109C2" w:rsidRPr="00763E6A" w:rsidRDefault="00B25D40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 xml:space="preserve">　</w:t>
      </w:r>
      <w:r w:rsidR="004B6F67">
        <w:rPr>
          <w:rFonts w:ascii="Times" w:eastAsia="ヒラギノ明朝 Pro W3" w:hAnsi="Times" w:hint="eastAsia"/>
          <w:sz w:val="22"/>
          <w:szCs w:val="22"/>
        </w:rPr>
        <w:t>本研究では，運動量厚さと主流速度で定義されるレイノルズ数</w:t>
      </w:r>
      <w:r w:rsidR="00102109" w:rsidRPr="00763E6A">
        <w:rPr>
          <w:rFonts w:ascii="Times" w:eastAsia="ヒラギノ明朝 Pro W3" w:hAnsi="Times"/>
          <w:sz w:val="22"/>
          <w:szCs w:val="22"/>
        </w:rPr>
        <w:t>Re</w:t>
      </w:r>
      <w:r w:rsidR="00102109" w:rsidRPr="00763E6A">
        <w:rPr>
          <w:rFonts w:ascii="Symbol" w:eastAsia="ヒラギノ明朝 Pro W3" w:hAnsi="Symbol"/>
          <w:i/>
          <w:sz w:val="22"/>
          <w:szCs w:val="22"/>
          <w:vertAlign w:val="subscript"/>
        </w:rPr>
        <w:t></w:t>
      </w:r>
      <w:r w:rsidR="00102109" w:rsidRPr="00763E6A">
        <w:rPr>
          <w:rFonts w:ascii="Times" w:eastAsia="ヒラギノ明朝 Pro W3" w:hAnsi="Times"/>
          <w:sz w:val="22"/>
          <w:szCs w:val="22"/>
        </w:rPr>
        <w:t xml:space="preserve"> = 250-1100</w:t>
      </w:r>
      <w:r w:rsidR="00102109" w:rsidRPr="00763E6A">
        <w:rPr>
          <w:rFonts w:ascii="Times" w:eastAsia="ヒラギノ明朝 Pro W3" w:hAnsi="Times" w:hint="eastAsia"/>
          <w:sz w:val="22"/>
          <w:szCs w:val="22"/>
        </w:rPr>
        <w:t>における乱</w:t>
      </w:r>
      <w:r w:rsidR="006438F7" w:rsidRPr="00763E6A">
        <w:rPr>
          <w:rFonts w:ascii="Times" w:eastAsia="ヒラギノ明朝 Pro W3" w:hAnsi="Times" w:hint="eastAsia"/>
          <w:sz w:val="22"/>
          <w:szCs w:val="22"/>
        </w:rPr>
        <w:t>流境界層の直接数値シミュレーションを実施した．計算領域の概略を</w:t>
      </w:r>
      <w:r w:rsidR="006438F7" w:rsidRPr="00763E6A">
        <w:rPr>
          <w:rFonts w:ascii="Times" w:eastAsia="ヒラギノ明朝 Pro W3" w:hAnsi="Times"/>
          <w:sz w:val="22"/>
          <w:szCs w:val="22"/>
        </w:rPr>
        <w:t xml:space="preserve">Fig. </w:t>
      </w:r>
      <w:r w:rsidR="00102109" w:rsidRPr="00763E6A">
        <w:rPr>
          <w:rFonts w:ascii="Times" w:eastAsia="ヒラギノ明朝 Pro W3" w:hAnsi="Times" w:hint="eastAsia"/>
          <w:sz w:val="22"/>
          <w:szCs w:val="22"/>
        </w:rPr>
        <w:t>１に示す．</w:t>
      </w:r>
      <w:r w:rsidR="00024515">
        <w:rPr>
          <w:rFonts w:ascii="Times" w:eastAsia="ヒラギノ明朝 Pro W3" w:hAnsi="Times" w:hint="eastAsia"/>
          <w:sz w:val="22"/>
          <w:szCs w:val="22"/>
        </w:rPr>
        <w:t>X</w:t>
      </w:r>
      <w:r w:rsidR="00024515">
        <w:rPr>
          <w:rFonts w:ascii="Times" w:eastAsia="ヒラギノ明朝 Pro W3" w:hAnsi="Times"/>
          <w:sz w:val="22"/>
          <w:szCs w:val="22"/>
        </w:rPr>
        <w:t>XXXXXXXXXX</w:t>
      </w:r>
    </w:p>
    <w:p w14:paraId="2A974854" w14:textId="77777777" w:rsidR="00B109C2" w:rsidRPr="003531E5" w:rsidRDefault="00B109C2" w:rsidP="00B109C2">
      <w:pPr>
        <w:jc w:val="center"/>
        <w:rPr>
          <w:rFonts w:ascii="Times" w:eastAsia="ヒラギノ明朝 Pro W3" w:hAnsi="Times"/>
          <w:sz w:val="22"/>
          <w:szCs w:val="22"/>
        </w:rPr>
      </w:pPr>
    </w:p>
    <w:p w14:paraId="08BE8254" w14:textId="77777777" w:rsidR="00102109" w:rsidRPr="00763E6A" w:rsidRDefault="00B109C2" w:rsidP="00B109C2">
      <w:pPr>
        <w:spacing w:line="300" w:lineRule="exact"/>
        <w:jc w:val="center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/>
          <w:sz w:val="22"/>
          <w:szCs w:val="22"/>
        </w:rPr>
        <w:t>Fig.1 Computational domain</w:t>
      </w:r>
    </w:p>
    <w:p w14:paraId="37FCBF78" w14:textId="77777777" w:rsidR="00B109C2" w:rsidRPr="00763E6A" w:rsidRDefault="00B109C2" w:rsidP="00B109C2">
      <w:pPr>
        <w:rPr>
          <w:rFonts w:ascii="Times" w:eastAsia="ヒラギノ明朝 Pro W3" w:hAnsi="Times" w:hint="eastAsia"/>
          <w:sz w:val="22"/>
          <w:szCs w:val="22"/>
        </w:rPr>
      </w:pPr>
    </w:p>
    <w:p w14:paraId="764A31C3" w14:textId="77777777" w:rsidR="006438F7" w:rsidRPr="00763E6A" w:rsidRDefault="006438F7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>本研究では，２つの異なる制御を考える．一つは，壁からの一様吹き出し制御，もう一つは，仮想的な体積力による壁垂直方向速度の減衰制御である．いずれの制御も，流れ方向にはある一部のみ，スパン方向には領域全体に制御を与えた（図１参照）．制御開始位置を</w:t>
      </w:r>
      <w:r w:rsidRPr="00763E6A">
        <w:rPr>
          <w:rFonts w:ascii="Times" w:eastAsia="ヒラギノ明朝 Pro W3" w:hAnsi="Times"/>
          <w:i/>
          <w:sz w:val="22"/>
          <w:szCs w:val="22"/>
        </w:rPr>
        <w:t>x</w:t>
      </w:r>
      <w:r w:rsidRPr="00763E6A">
        <w:rPr>
          <w:rFonts w:ascii="Times" w:eastAsia="ヒラギノ明朝 Pro W3" w:hAnsi="Times"/>
          <w:sz w:val="22"/>
          <w:szCs w:val="22"/>
          <w:vertAlign w:val="subscript"/>
        </w:rPr>
        <w:t>0</w:t>
      </w:r>
      <w:r w:rsidRPr="00763E6A">
        <w:rPr>
          <w:rFonts w:ascii="Times" w:eastAsia="ヒラギノ明朝 Pro W3" w:hAnsi="Times" w:hint="eastAsia"/>
          <w:sz w:val="22"/>
          <w:szCs w:val="22"/>
        </w:rPr>
        <w:t>として，制御区間を</w:t>
      </w:r>
      <w:r w:rsidRPr="00763E6A">
        <w:rPr>
          <w:rFonts w:ascii="Symbol" w:eastAsia="ヒラギノ明朝 Pro W3" w:hAnsi="Symbol"/>
          <w:i/>
          <w:sz w:val="22"/>
          <w:szCs w:val="22"/>
        </w:rPr>
        <w:t></w:t>
      </w:r>
      <w:r w:rsidRPr="00763E6A">
        <w:rPr>
          <w:rFonts w:ascii="Times" w:eastAsia="ヒラギノ明朝 Pro W3" w:hAnsi="Times"/>
          <w:i/>
          <w:sz w:val="22"/>
          <w:szCs w:val="22"/>
        </w:rPr>
        <w:t>x</w:t>
      </w:r>
      <w:r w:rsidRPr="00763E6A">
        <w:rPr>
          <w:rFonts w:ascii="Times" w:eastAsia="ヒラギノ明朝 Pro W3" w:hAnsi="Times"/>
          <w:i/>
          <w:sz w:val="22"/>
          <w:szCs w:val="22"/>
          <w:vertAlign w:val="subscript"/>
        </w:rPr>
        <w:t>c</w:t>
      </w:r>
      <w:r w:rsidRPr="00763E6A">
        <w:rPr>
          <w:rFonts w:ascii="Times" w:eastAsia="ヒラギノ明朝 Pro W3" w:hAnsi="Times" w:hint="eastAsia"/>
          <w:sz w:val="22"/>
          <w:szCs w:val="22"/>
        </w:rPr>
        <w:t>とする．制御区間は以下の関数により表現される．</w:t>
      </w:r>
    </w:p>
    <w:p w14:paraId="1763F782" w14:textId="77777777" w:rsidR="006438F7" w:rsidRPr="00763E6A" w:rsidRDefault="001C70B2" w:rsidP="001C70B2">
      <w:pPr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/>
          <w:noProof/>
          <w:sz w:val="22"/>
          <w:szCs w:val="22"/>
        </w:rPr>
        <w:drawing>
          <wp:inline distT="0" distB="0" distL="0" distR="0" wp14:anchorId="08E86BEA" wp14:editId="578098EB">
            <wp:extent cx="3014980" cy="480767"/>
            <wp:effectExtent l="25400" t="0" r="7620" b="0"/>
            <wp:docPr id="1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48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AFED4" w14:textId="77777777" w:rsidR="006438F7" w:rsidRPr="00763E6A" w:rsidRDefault="001C70B2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>壁面からの一様吹き出しにおける制御入力は次式で定式化される．</w:t>
      </w:r>
    </w:p>
    <w:p w14:paraId="33AF0B98" w14:textId="77777777" w:rsidR="006438F7" w:rsidRPr="00763E6A" w:rsidRDefault="001C70B2" w:rsidP="001C70B2">
      <w:pPr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/>
          <w:noProof/>
          <w:sz w:val="22"/>
          <w:szCs w:val="22"/>
        </w:rPr>
        <w:drawing>
          <wp:inline distT="0" distB="0" distL="0" distR="0" wp14:anchorId="7B7766F2" wp14:editId="2EB53EF0">
            <wp:extent cx="3014980" cy="254372"/>
            <wp:effectExtent l="25400" t="0" r="7620" b="0"/>
            <wp:docPr id="2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C945E" w14:textId="77777777" w:rsidR="001C70B2" w:rsidRPr="00763E6A" w:rsidRDefault="001C70B2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>ここで，αは吹き出し強度を表しており，本研究では，主流の</w:t>
      </w:r>
      <w:r w:rsidRPr="00763E6A">
        <w:rPr>
          <w:rFonts w:ascii="Times" w:eastAsia="ヒラギノ明朝 Pro W3" w:hAnsi="Times"/>
          <w:sz w:val="22"/>
          <w:szCs w:val="22"/>
        </w:rPr>
        <w:t>0.5%</w:t>
      </w:r>
      <w:r w:rsidRPr="00763E6A">
        <w:rPr>
          <w:rFonts w:ascii="Times" w:eastAsia="ヒラギノ明朝 Pro W3" w:hAnsi="Times" w:hint="eastAsia"/>
          <w:sz w:val="22"/>
          <w:szCs w:val="22"/>
        </w:rPr>
        <w:t>とした．</w:t>
      </w:r>
    </w:p>
    <w:p w14:paraId="43B4C54C" w14:textId="3415EF84" w:rsidR="001C70B2" w:rsidRPr="00763E6A" w:rsidRDefault="00BD640D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>
        <w:rPr>
          <w:rFonts w:ascii="Times" w:eastAsia="ヒラギノ明朝 Pro W3" w:hAnsi="Times" w:hint="eastAsia"/>
          <w:sz w:val="22"/>
          <w:szCs w:val="22"/>
        </w:rPr>
        <w:t xml:space="preserve">　一方，</w:t>
      </w:r>
      <w:r w:rsidR="001C70B2" w:rsidRPr="00763E6A">
        <w:rPr>
          <w:rFonts w:ascii="Times" w:eastAsia="ヒラギノ明朝 Pro W3" w:hAnsi="Times" w:hint="eastAsia"/>
          <w:sz w:val="22"/>
          <w:szCs w:val="22"/>
        </w:rPr>
        <w:t>体積力による壁垂直方向速度の減衰制御</w:t>
      </w:r>
      <w:r>
        <w:rPr>
          <w:rFonts w:ascii="Times" w:eastAsia="ヒラギノ明朝 Pro W3" w:hAnsi="Times" w:hint="eastAsia"/>
          <w:sz w:val="22"/>
          <w:szCs w:val="22"/>
        </w:rPr>
        <w:t>で</w:t>
      </w:r>
      <w:r w:rsidR="001C70B2" w:rsidRPr="00763E6A">
        <w:rPr>
          <w:rFonts w:ascii="Times" w:eastAsia="ヒラギノ明朝 Pro W3" w:hAnsi="Times" w:hint="eastAsia"/>
          <w:sz w:val="22"/>
          <w:szCs w:val="22"/>
        </w:rPr>
        <w:t>は，</w:t>
      </w:r>
      <w:r w:rsidR="001C70B2" w:rsidRPr="00763E6A">
        <w:rPr>
          <w:rFonts w:ascii="Times" w:eastAsia="ヒラギノ明朝 Pro W3" w:hAnsi="Times"/>
          <w:sz w:val="22"/>
          <w:szCs w:val="22"/>
        </w:rPr>
        <w:t xml:space="preserve">Iwamoto et al. </w:t>
      </w:r>
      <w:r w:rsidR="001C70B2" w:rsidRPr="00024515">
        <w:rPr>
          <w:rFonts w:ascii="Times" w:eastAsia="ヒラギノ明朝 Pro W3" w:hAnsi="Times"/>
          <w:sz w:val="22"/>
          <w:szCs w:val="22"/>
          <w:vertAlign w:val="superscript"/>
        </w:rPr>
        <w:t>(</w:t>
      </w:r>
      <w:r w:rsidR="00024515" w:rsidRPr="00024515">
        <w:rPr>
          <w:rFonts w:ascii="Times" w:eastAsia="ヒラギノ明朝 Pro W3" w:hAnsi="Times"/>
          <w:sz w:val="22"/>
          <w:szCs w:val="22"/>
          <w:vertAlign w:val="superscript"/>
        </w:rPr>
        <w:t>1</w:t>
      </w:r>
      <w:r w:rsidR="001C70B2" w:rsidRPr="00024515">
        <w:rPr>
          <w:rFonts w:ascii="Times" w:eastAsia="ヒラギノ明朝 Pro W3" w:hAnsi="Times"/>
          <w:sz w:val="22"/>
          <w:szCs w:val="22"/>
          <w:vertAlign w:val="superscript"/>
        </w:rPr>
        <w:t>)</w:t>
      </w:r>
      <w:r w:rsidR="001C70B2" w:rsidRPr="00763E6A">
        <w:rPr>
          <w:rFonts w:ascii="Times" w:eastAsia="ヒラギノ明朝 Pro W3" w:hAnsi="Times" w:hint="eastAsia"/>
          <w:sz w:val="22"/>
          <w:szCs w:val="22"/>
        </w:rPr>
        <w:t>，及び</w:t>
      </w:r>
      <w:proofErr w:type="spellStart"/>
      <w:r w:rsidR="001C70B2" w:rsidRPr="00763E6A">
        <w:rPr>
          <w:rFonts w:ascii="Times" w:eastAsia="ヒラギノ明朝 Pro W3" w:hAnsi="Times"/>
          <w:sz w:val="22"/>
          <w:szCs w:val="22"/>
        </w:rPr>
        <w:t>Frohnapfel</w:t>
      </w:r>
      <w:proofErr w:type="spellEnd"/>
      <w:r w:rsidR="001C70B2" w:rsidRPr="00763E6A">
        <w:rPr>
          <w:rFonts w:ascii="Times" w:eastAsia="ヒラギノ明朝 Pro W3" w:hAnsi="Times"/>
          <w:sz w:val="22"/>
          <w:szCs w:val="22"/>
        </w:rPr>
        <w:t xml:space="preserve"> et al. </w:t>
      </w:r>
      <w:r w:rsidR="001C70B2" w:rsidRPr="00024515">
        <w:rPr>
          <w:rFonts w:ascii="Times" w:eastAsia="ヒラギノ明朝 Pro W3" w:hAnsi="Times"/>
          <w:sz w:val="22"/>
          <w:szCs w:val="22"/>
          <w:vertAlign w:val="superscript"/>
        </w:rPr>
        <w:t>(</w:t>
      </w:r>
      <w:r w:rsidR="00024515">
        <w:rPr>
          <w:rFonts w:ascii="Times" w:eastAsia="ヒラギノ明朝 Pro W3" w:hAnsi="Times"/>
          <w:sz w:val="22"/>
          <w:szCs w:val="22"/>
          <w:vertAlign w:val="superscript"/>
        </w:rPr>
        <w:t>2</w:t>
      </w:r>
      <w:r w:rsidR="001C70B2" w:rsidRPr="00024515">
        <w:rPr>
          <w:rFonts w:ascii="Times" w:eastAsia="ヒラギノ明朝 Pro W3" w:hAnsi="Times"/>
          <w:sz w:val="22"/>
          <w:szCs w:val="22"/>
          <w:vertAlign w:val="superscript"/>
        </w:rPr>
        <w:t>)</w:t>
      </w:r>
      <w:r w:rsidR="001C70B2" w:rsidRPr="00763E6A">
        <w:rPr>
          <w:rFonts w:ascii="Times" w:eastAsia="ヒラギノ明朝 Pro W3" w:hAnsi="Times" w:hint="eastAsia"/>
          <w:sz w:val="22"/>
          <w:szCs w:val="22"/>
        </w:rPr>
        <w:t>に基づき，壁垂直方向の体積力</w:t>
      </w:r>
      <w:r w:rsidR="001C70B2" w:rsidRPr="00763E6A">
        <w:rPr>
          <w:rFonts w:ascii="Times" w:eastAsia="ヒラギノ明朝 Pro W3" w:hAnsi="Times"/>
          <w:i/>
          <w:sz w:val="22"/>
          <w:szCs w:val="22"/>
        </w:rPr>
        <w:t>b</w:t>
      </w:r>
      <w:r w:rsidR="001C70B2" w:rsidRPr="00763E6A">
        <w:rPr>
          <w:rFonts w:ascii="Times" w:eastAsia="ヒラギノ明朝 Pro W3" w:hAnsi="Times"/>
          <w:i/>
          <w:sz w:val="22"/>
          <w:szCs w:val="22"/>
          <w:vertAlign w:val="subscript"/>
        </w:rPr>
        <w:t>y</w:t>
      </w:r>
      <w:r>
        <w:rPr>
          <w:rFonts w:ascii="Times" w:eastAsia="ヒラギノ明朝 Pro W3" w:hAnsi="Times" w:hint="eastAsia"/>
          <w:sz w:val="22"/>
          <w:szCs w:val="22"/>
        </w:rPr>
        <w:t>を仮定し</w:t>
      </w:r>
      <w:r w:rsidR="001C70B2" w:rsidRPr="00763E6A">
        <w:rPr>
          <w:rFonts w:ascii="Times" w:eastAsia="ヒラギノ明朝 Pro W3" w:hAnsi="Times" w:hint="eastAsia"/>
          <w:sz w:val="22"/>
          <w:szCs w:val="22"/>
        </w:rPr>
        <w:t>，各時刻，各位置での壁垂直方向速度を打ち消すよう，次式で与えた．</w:t>
      </w:r>
    </w:p>
    <w:p w14:paraId="0901C4B6" w14:textId="77777777" w:rsidR="00D55835" w:rsidRPr="00763E6A" w:rsidRDefault="001C70B2" w:rsidP="001C70B2">
      <w:pPr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/>
          <w:noProof/>
          <w:sz w:val="22"/>
          <w:szCs w:val="22"/>
        </w:rPr>
        <w:drawing>
          <wp:inline distT="0" distB="0" distL="0" distR="0" wp14:anchorId="7A3C3BC0" wp14:editId="73CD2849">
            <wp:extent cx="3014980" cy="369561"/>
            <wp:effectExtent l="25400" t="0" r="7620" b="0"/>
            <wp:docPr id="2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6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08FA2" w14:textId="1F1252E8" w:rsidR="00B55FD2" w:rsidRPr="00763E6A" w:rsidRDefault="00024515" w:rsidP="00BC6C4F">
      <w:pPr>
        <w:tabs>
          <w:tab w:val="left" w:pos="426"/>
          <w:tab w:val="left" w:pos="4395"/>
        </w:tabs>
        <w:spacing w:line="300" w:lineRule="exact"/>
        <w:rPr>
          <w:rFonts w:ascii="Times" w:eastAsia="ヒラギノ明朝 Pro W3" w:hAnsi="Times"/>
          <w:sz w:val="22"/>
          <w:szCs w:val="22"/>
        </w:rPr>
      </w:pPr>
      <w:r>
        <w:rPr>
          <w:rFonts w:ascii="Times" w:eastAsia="ヒラギノ明朝 Pro W3" w:hAnsi="Times" w:hint="eastAsia"/>
          <w:sz w:val="22"/>
          <w:szCs w:val="22"/>
        </w:rPr>
        <w:t>X</w:t>
      </w:r>
      <w:r>
        <w:rPr>
          <w:rFonts w:ascii="Times" w:eastAsia="ヒラギノ明朝 Pro W3" w:hAnsi="Times"/>
          <w:sz w:val="22"/>
          <w:szCs w:val="22"/>
        </w:rPr>
        <w:t>XXXXXXXX</w:t>
      </w:r>
    </w:p>
    <w:p w14:paraId="69F30D65" w14:textId="77777777" w:rsidR="00B55FD2" w:rsidRPr="00763E6A" w:rsidRDefault="00B55FD2" w:rsidP="00B55FD2">
      <w:pPr>
        <w:spacing w:line="300" w:lineRule="exact"/>
        <w:rPr>
          <w:rFonts w:ascii="Times" w:eastAsia="ヒラギノ明朝 Pro W3" w:hAnsi="Times"/>
          <w:sz w:val="22"/>
          <w:szCs w:val="22"/>
        </w:rPr>
      </w:pPr>
    </w:p>
    <w:p w14:paraId="2C55C9D6" w14:textId="5A645539" w:rsidR="00B55FD2" w:rsidRPr="00763E6A" w:rsidRDefault="00B55FD2" w:rsidP="00B55FD2">
      <w:pPr>
        <w:pStyle w:val="2"/>
        <w:rPr>
          <w:rFonts w:ascii="Times" w:hAnsi="Times"/>
        </w:rPr>
      </w:pPr>
      <w:r w:rsidRPr="00763E6A">
        <w:rPr>
          <w:rFonts w:ascii="Times" w:hAnsi="Times" w:hint="eastAsia"/>
        </w:rPr>
        <w:t>３．制御</w:t>
      </w:r>
      <w:r w:rsidR="00024515">
        <w:rPr>
          <w:rFonts w:ascii="Times" w:hAnsi="Times" w:hint="eastAsia"/>
        </w:rPr>
        <w:t>結果</w:t>
      </w:r>
    </w:p>
    <w:p w14:paraId="673BD019" w14:textId="3498956B" w:rsidR="003E59CE" w:rsidRDefault="00B55FD2" w:rsidP="00024515">
      <w:pPr>
        <w:tabs>
          <w:tab w:val="left" w:pos="426"/>
          <w:tab w:val="left" w:pos="4395"/>
        </w:tabs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 w:hint="eastAsia"/>
          <w:sz w:val="22"/>
          <w:szCs w:val="22"/>
        </w:rPr>
        <w:t xml:space="preserve">　</w:t>
      </w:r>
      <w:r w:rsidR="00024515">
        <w:rPr>
          <w:rFonts w:ascii="Times" w:eastAsia="ヒラギノ明朝 Pro W3" w:hAnsi="Times" w:hint="eastAsia"/>
          <w:sz w:val="22"/>
          <w:szCs w:val="22"/>
        </w:rPr>
        <w:t>X</w:t>
      </w:r>
      <w:r w:rsidR="00024515">
        <w:rPr>
          <w:rFonts w:ascii="Times" w:eastAsia="ヒラギノ明朝 Pro W3" w:hAnsi="Times"/>
          <w:sz w:val="22"/>
          <w:szCs w:val="22"/>
        </w:rPr>
        <w:t>XXXXXXXXX</w:t>
      </w:r>
    </w:p>
    <w:p w14:paraId="7CAB30A3" w14:textId="77777777" w:rsidR="00C7588C" w:rsidRDefault="00C7588C" w:rsidP="00D82B0A">
      <w:pPr>
        <w:spacing w:line="300" w:lineRule="exact"/>
        <w:jc w:val="center"/>
        <w:rPr>
          <w:rFonts w:ascii="Times" w:eastAsia="ヒラギノ明朝 Pro W3" w:hAnsi="Times"/>
          <w:sz w:val="22"/>
          <w:szCs w:val="22"/>
        </w:rPr>
      </w:pPr>
    </w:p>
    <w:p w14:paraId="4E75CA16" w14:textId="6FAC71E4" w:rsidR="00C7588C" w:rsidRPr="00C7588C" w:rsidRDefault="00C7588C" w:rsidP="00C7588C">
      <w:pPr>
        <w:pStyle w:val="2"/>
        <w:rPr>
          <w:rFonts w:ascii="Times" w:hAnsi="Times"/>
        </w:rPr>
      </w:pPr>
      <w:r>
        <w:rPr>
          <w:rFonts w:ascii="Times" w:hAnsi="Times" w:hint="eastAsia"/>
        </w:rPr>
        <w:t>４．</w:t>
      </w:r>
      <w:r w:rsidR="00024515">
        <w:rPr>
          <w:rFonts w:ascii="Times" w:hAnsi="Times" w:hint="eastAsia"/>
        </w:rPr>
        <w:t>考察</w:t>
      </w:r>
    </w:p>
    <w:p w14:paraId="5AB7630E" w14:textId="0C576FB4" w:rsidR="006014E1" w:rsidRDefault="00C7588C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>
        <w:rPr>
          <w:rFonts w:ascii="Times" w:eastAsia="ヒラギノ明朝 Pro W3" w:hAnsi="Times" w:hint="eastAsia"/>
          <w:sz w:val="22"/>
          <w:szCs w:val="22"/>
        </w:rPr>
        <w:t xml:space="preserve">　</w:t>
      </w:r>
      <w:r w:rsidR="00024515">
        <w:rPr>
          <w:rFonts w:ascii="Times" w:eastAsia="ヒラギノ明朝 Pro W3" w:hAnsi="Times"/>
          <w:sz w:val="22"/>
          <w:szCs w:val="22"/>
        </w:rPr>
        <w:t>XXXXXXXXXXXX</w:t>
      </w:r>
    </w:p>
    <w:p w14:paraId="6C65ACFF" w14:textId="77777777" w:rsidR="00024515" w:rsidRDefault="00024515" w:rsidP="00B25D40">
      <w:pPr>
        <w:spacing w:line="300" w:lineRule="exact"/>
        <w:rPr>
          <w:rFonts w:ascii="Times" w:eastAsia="ヒラギノ明朝 Pro W3" w:hAnsi="Times"/>
          <w:sz w:val="22"/>
          <w:szCs w:val="22"/>
        </w:rPr>
      </w:pPr>
    </w:p>
    <w:p w14:paraId="65A061CC" w14:textId="77777777" w:rsidR="00BD640D" w:rsidRPr="00C7588C" w:rsidRDefault="00BD640D" w:rsidP="00BD640D">
      <w:pPr>
        <w:pStyle w:val="2"/>
        <w:rPr>
          <w:rFonts w:ascii="Times" w:hAnsi="Times"/>
        </w:rPr>
      </w:pPr>
      <w:r>
        <w:rPr>
          <w:rFonts w:ascii="Times" w:hAnsi="Times" w:hint="eastAsia"/>
        </w:rPr>
        <w:t>５．結論</w:t>
      </w:r>
    </w:p>
    <w:p w14:paraId="02CBC59E" w14:textId="26694D9B" w:rsidR="00BD640D" w:rsidRDefault="00BD640D" w:rsidP="00024515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>
        <w:rPr>
          <w:rFonts w:ascii="Times" w:eastAsia="ヒラギノ明朝 Pro W3" w:hAnsi="Times" w:hint="eastAsia"/>
          <w:sz w:val="22"/>
          <w:szCs w:val="22"/>
        </w:rPr>
        <w:t xml:space="preserve">　</w:t>
      </w:r>
      <w:r w:rsidR="00024515">
        <w:rPr>
          <w:rFonts w:ascii="Times" w:eastAsia="ヒラギノ明朝 Pro W3" w:hAnsi="Times" w:hint="eastAsia"/>
          <w:sz w:val="22"/>
          <w:szCs w:val="22"/>
        </w:rPr>
        <w:t>X</w:t>
      </w:r>
      <w:r w:rsidR="00024515">
        <w:rPr>
          <w:rFonts w:ascii="Times" w:eastAsia="ヒラギノ明朝 Pro W3" w:hAnsi="Times"/>
          <w:sz w:val="22"/>
          <w:szCs w:val="22"/>
        </w:rPr>
        <w:t>XXXXXXX</w:t>
      </w:r>
    </w:p>
    <w:p w14:paraId="1C0CC9AD" w14:textId="261A7CA0" w:rsidR="00AE6D4B" w:rsidRDefault="00AE6D4B" w:rsidP="00024515">
      <w:pPr>
        <w:spacing w:line="300" w:lineRule="exact"/>
        <w:rPr>
          <w:rFonts w:ascii="Times" w:eastAsia="ヒラギノ明朝 Pro W3" w:hAnsi="Times"/>
          <w:i/>
          <w:sz w:val="22"/>
          <w:szCs w:val="22"/>
        </w:rPr>
      </w:pPr>
    </w:p>
    <w:p w14:paraId="31A1BDD3" w14:textId="77777777" w:rsidR="00AE6D4B" w:rsidRPr="00AE6D4B" w:rsidRDefault="00AE6D4B" w:rsidP="00AE6D4B">
      <w:pPr>
        <w:spacing w:line="300" w:lineRule="exact"/>
        <w:jc w:val="center"/>
        <w:rPr>
          <w:rFonts w:ascii="Times" w:eastAsia="ヒラギノ明朝 Pro W3" w:hAnsi="Times"/>
          <w:sz w:val="22"/>
          <w:szCs w:val="22"/>
        </w:rPr>
      </w:pPr>
    </w:p>
    <w:p w14:paraId="24FC2889" w14:textId="77777777" w:rsidR="00FC7290" w:rsidRPr="00C7588C" w:rsidRDefault="00FC7290" w:rsidP="00FC7290">
      <w:pPr>
        <w:pStyle w:val="2"/>
        <w:rPr>
          <w:rFonts w:ascii="Times" w:hAnsi="Times"/>
        </w:rPr>
      </w:pPr>
      <w:r>
        <w:rPr>
          <w:rFonts w:ascii="Times" w:hAnsi="Times" w:hint="eastAsia"/>
        </w:rPr>
        <w:t>参考文献</w:t>
      </w:r>
    </w:p>
    <w:p w14:paraId="37A934D4" w14:textId="36EFF1AA" w:rsidR="00AE6D4B" w:rsidRDefault="000D3AFB" w:rsidP="00126DDC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 w:rsidRPr="00763E6A">
        <w:rPr>
          <w:rFonts w:ascii="Times" w:eastAsia="ヒラギノ明朝 Pro W3" w:hAnsi="Times"/>
          <w:sz w:val="22"/>
          <w:szCs w:val="22"/>
        </w:rPr>
        <w:t xml:space="preserve">(1) </w:t>
      </w:r>
      <w:r w:rsidR="00AE6D4B">
        <w:rPr>
          <w:rFonts w:ascii="Times" w:eastAsia="ヒラギノ明朝 Pro W3" w:hAnsi="Times"/>
          <w:sz w:val="22"/>
          <w:szCs w:val="22"/>
        </w:rPr>
        <w:t xml:space="preserve">Iwamoto, K., </w:t>
      </w:r>
      <w:proofErr w:type="spellStart"/>
      <w:r w:rsidR="00AE6D4B">
        <w:rPr>
          <w:rFonts w:ascii="Times" w:eastAsia="ヒラギノ明朝 Pro W3" w:hAnsi="Times"/>
          <w:sz w:val="22"/>
          <w:szCs w:val="22"/>
        </w:rPr>
        <w:t>Fukagata</w:t>
      </w:r>
      <w:proofErr w:type="spellEnd"/>
      <w:r w:rsidR="00AE6D4B">
        <w:rPr>
          <w:rFonts w:ascii="Times" w:eastAsia="ヒラギノ明朝 Pro W3" w:hAnsi="Times"/>
          <w:sz w:val="22"/>
          <w:szCs w:val="22"/>
        </w:rPr>
        <w:t xml:space="preserve">, K., </w:t>
      </w:r>
      <w:proofErr w:type="spellStart"/>
      <w:r w:rsidR="00AE6D4B">
        <w:rPr>
          <w:rFonts w:ascii="Times" w:eastAsia="ヒラギノ明朝 Pro W3" w:hAnsi="Times"/>
          <w:sz w:val="22"/>
          <w:szCs w:val="22"/>
        </w:rPr>
        <w:t>Kasagi</w:t>
      </w:r>
      <w:proofErr w:type="spellEnd"/>
      <w:r w:rsidR="00AE6D4B">
        <w:rPr>
          <w:rFonts w:ascii="Times" w:eastAsia="ヒラギノ明朝 Pro W3" w:hAnsi="Times"/>
          <w:sz w:val="22"/>
          <w:szCs w:val="22"/>
        </w:rPr>
        <w:t>, N. and Suzuki, Y., “</w:t>
      </w:r>
      <w:r w:rsidR="00AE6D4B" w:rsidRPr="00AE6D4B">
        <w:rPr>
          <w:rFonts w:ascii="Times" w:eastAsia="ヒラギノ明朝 Pro W3" w:hAnsi="Times"/>
          <w:iCs/>
          <w:sz w:val="22"/>
          <w:szCs w:val="22"/>
        </w:rPr>
        <w:t>Friction drag reduction achievable by near-wall turbulence manipulation at high Reynolds numbers</w:t>
      </w:r>
      <w:r w:rsidR="00AE6D4B">
        <w:rPr>
          <w:rFonts w:ascii="Times" w:eastAsia="ヒラギノ明朝 Pro W3" w:hAnsi="Times"/>
          <w:sz w:val="22"/>
          <w:szCs w:val="22"/>
        </w:rPr>
        <w:t>”, Phys. Fluids, 17, 011702 (2005)</w:t>
      </w:r>
    </w:p>
    <w:p w14:paraId="715C73B7" w14:textId="62459E7A" w:rsidR="000D3AFB" w:rsidRPr="00763E6A" w:rsidRDefault="00AE6D4B" w:rsidP="00126DDC">
      <w:pPr>
        <w:spacing w:line="300" w:lineRule="exact"/>
        <w:rPr>
          <w:rFonts w:ascii="Times" w:eastAsia="ヒラギノ明朝 Pro W3" w:hAnsi="Times"/>
          <w:sz w:val="22"/>
          <w:szCs w:val="22"/>
        </w:rPr>
      </w:pPr>
      <w:r>
        <w:rPr>
          <w:rFonts w:ascii="Times" w:eastAsia="ヒラギノ明朝 Pro W3" w:hAnsi="Times"/>
          <w:sz w:val="22"/>
          <w:szCs w:val="22"/>
        </w:rPr>
        <w:t>(</w:t>
      </w:r>
      <w:r w:rsidR="00024515">
        <w:rPr>
          <w:rFonts w:ascii="Times" w:eastAsia="ヒラギノ明朝 Pro W3" w:hAnsi="Times"/>
          <w:sz w:val="22"/>
          <w:szCs w:val="22"/>
        </w:rPr>
        <w:t>2</w:t>
      </w:r>
      <w:r>
        <w:rPr>
          <w:rFonts w:ascii="Times" w:eastAsia="ヒラギノ明朝 Pro W3" w:hAnsi="Times"/>
          <w:sz w:val="22"/>
          <w:szCs w:val="22"/>
        </w:rPr>
        <w:t>)</w:t>
      </w:r>
      <w:r w:rsidR="00024515">
        <w:rPr>
          <w:rFonts w:ascii="Times" w:eastAsia="ヒラギノ明朝 Pro W3" w:hAnsi="Times"/>
          <w:sz w:val="22"/>
          <w:szCs w:val="22"/>
        </w:rPr>
        <w:t xml:space="preserve"> </w:t>
      </w:r>
      <w:proofErr w:type="spellStart"/>
      <w:r>
        <w:rPr>
          <w:rFonts w:ascii="Times" w:eastAsia="ヒラギノ明朝 Pro W3" w:hAnsi="Times"/>
          <w:sz w:val="22"/>
          <w:szCs w:val="22"/>
        </w:rPr>
        <w:t>Frohnapfel</w:t>
      </w:r>
      <w:proofErr w:type="spellEnd"/>
      <w:r>
        <w:rPr>
          <w:rFonts w:ascii="Times" w:eastAsia="ヒラギノ明朝 Pro W3" w:hAnsi="Times"/>
          <w:sz w:val="22"/>
          <w:szCs w:val="22"/>
        </w:rPr>
        <w:t xml:space="preserve">, B., Hasegawa, Y. and </w:t>
      </w:r>
      <w:proofErr w:type="spellStart"/>
      <w:r>
        <w:rPr>
          <w:rFonts w:ascii="Times" w:eastAsia="ヒラギノ明朝 Pro W3" w:hAnsi="Times"/>
          <w:sz w:val="22"/>
          <w:szCs w:val="22"/>
        </w:rPr>
        <w:t>Kasagi</w:t>
      </w:r>
      <w:proofErr w:type="spellEnd"/>
      <w:r>
        <w:rPr>
          <w:rFonts w:ascii="Times" w:eastAsia="ヒラギノ明朝 Pro W3" w:hAnsi="Times"/>
          <w:sz w:val="22"/>
          <w:szCs w:val="22"/>
        </w:rPr>
        <w:t>, N., “</w:t>
      </w:r>
      <w:r>
        <w:rPr>
          <w:rFonts w:ascii="Times" w:eastAsia="ヒラギノ明朝 Pro W3" w:hAnsi="Times"/>
          <w:iCs/>
          <w:sz w:val="22"/>
          <w:szCs w:val="22"/>
        </w:rPr>
        <w:t>Friction drag reduction through damping of the near-wall spanwise velocity fluctuation</w:t>
      </w:r>
      <w:r>
        <w:rPr>
          <w:rFonts w:ascii="Times" w:eastAsia="ヒラギノ明朝 Pro W3" w:hAnsi="Times"/>
          <w:sz w:val="22"/>
          <w:szCs w:val="22"/>
        </w:rPr>
        <w:t>”, Int. J. Heat Fluid Flow, 31, 434-441 (2010)</w:t>
      </w:r>
    </w:p>
    <w:p w14:paraId="02D0375C" w14:textId="77777777" w:rsidR="000D3AFB" w:rsidRPr="00763E6A" w:rsidRDefault="000D3AFB" w:rsidP="00575543">
      <w:pPr>
        <w:spacing w:line="300" w:lineRule="exact"/>
        <w:rPr>
          <w:rFonts w:ascii="Times" w:eastAsia="ヒラギノ明朝 Pro W3" w:hAnsi="Times"/>
          <w:sz w:val="22"/>
          <w:szCs w:val="22"/>
        </w:rPr>
      </w:pPr>
    </w:p>
    <w:sectPr w:rsidR="000D3AFB" w:rsidRPr="00763E6A" w:rsidSect="00CF19B0">
      <w:type w:val="continuous"/>
      <w:pgSz w:w="11900" w:h="16840"/>
      <w:pgMar w:top="1276" w:right="985" w:bottom="1701" w:left="993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06C7" w14:textId="77777777" w:rsidR="00B838FF" w:rsidRDefault="00B838FF" w:rsidP="00930B3D">
      <w:r>
        <w:separator/>
      </w:r>
    </w:p>
  </w:endnote>
  <w:endnote w:type="continuationSeparator" w:id="0">
    <w:p w14:paraId="62E3859C" w14:textId="77777777" w:rsidR="00B838FF" w:rsidRDefault="00B838FF" w:rsidP="0093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12EF" w14:textId="77777777" w:rsidR="00B838FF" w:rsidRDefault="00B838FF" w:rsidP="00930B3D">
      <w:r>
        <w:separator/>
      </w:r>
    </w:p>
  </w:footnote>
  <w:footnote w:type="continuationSeparator" w:id="0">
    <w:p w14:paraId="2CFECCF9" w14:textId="77777777" w:rsidR="00B838FF" w:rsidRDefault="00B838FF" w:rsidP="0093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DFF9" w14:textId="68E261FE" w:rsidR="003E59CE" w:rsidRPr="00024515" w:rsidRDefault="00024515" w:rsidP="00024515">
    <w:pPr>
      <w:pStyle w:val="a8"/>
      <w:wordWrap w:val="0"/>
      <w:jc w:val="right"/>
      <w:rPr>
        <w:spacing w:val="53"/>
        <w:kern w:val="0"/>
        <w:sz w:val="18"/>
        <w:szCs w:val="18"/>
      </w:rPr>
    </w:pPr>
    <w:r>
      <w:rPr>
        <w:rFonts w:hint="eastAsia"/>
        <w:kern w:val="0"/>
        <w:sz w:val="18"/>
        <w:szCs w:val="18"/>
      </w:rPr>
      <w:t>令和</w:t>
    </w:r>
    <w:r>
      <w:rPr>
        <w:kern w:val="0"/>
        <w:sz w:val="18"/>
        <w:szCs w:val="18"/>
      </w:rPr>
      <w:t>5</w:t>
    </w:r>
    <w:r w:rsidR="003E59CE" w:rsidRPr="00024515">
      <w:rPr>
        <w:rFonts w:hint="eastAsia"/>
        <w:spacing w:val="80"/>
        <w:kern w:val="0"/>
        <w:sz w:val="18"/>
        <w:szCs w:val="18"/>
        <w:fitText w:val="1732" w:id="-1319943935"/>
      </w:rPr>
      <w:t>年</w:t>
    </w:r>
    <w:r w:rsidRPr="00024515">
      <w:rPr>
        <w:spacing w:val="80"/>
        <w:kern w:val="0"/>
        <w:sz w:val="18"/>
        <w:szCs w:val="18"/>
        <w:fitText w:val="1732" w:id="-1319943935"/>
      </w:rPr>
      <w:t>3</w:t>
    </w:r>
    <w:r w:rsidR="003E59CE" w:rsidRPr="00024515">
      <w:rPr>
        <w:rFonts w:hint="eastAsia"/>
        <w:spacing w:val="80"/>
        <w:kern w:val="0"/>
        <w:sz w:val="18"/>
        <w:szCs w:val="18"/>
        <w:fitText w:val="1732" w:id="-1319943935"/>
      </w:rPr>
      <w:t>月</w:t>
    </w:r>
    <w:r w:rsidR="003E59CE" w:rsidRPr="00024515">
      <w:rPr>
        <w:spacing w:val="80"/>
        <w:kern w:val="0"/>
        <w:sz w:val="18"/>
        <w:szCs w:val="18"/>
        <w:fitText w:val="1732" w:id="-1319943935"/>
      </w:rPr>
      <w:t xml:space="preserve"> </w:t>
    </w:r>
    <w:r w:rsidRPr="00024515">
      <w:rPr>
        <w:spacing w:val="80"/>
        <w:kern w:val="0"/>
        <w:sz w:val="18"/>
        <w:szCs w:val="18"/>
        <w:fitText w:val="1732" w:id="-1319943935"/>
      </w:rPr>
      <w:t>7</w:t>
    </w:r>
    <w:r w:rsidR="003E59CE" w:rsidRPr="00024515">
      <w:rPr>
        <w:rFonts w:hint="eastAsia"/>
        <w:spacing w:val="3"/>
        <w:kern w:val="0"/>
        <w:sz w:val="18"/>
        <w:szCs w:val="18"/>
        <w:fitText w:val="1732" w:id="-1319943935"/>
      </w:rPr>
      <w:t>日</w:t>
    </w:r>
  </w:p>
  <w:p w14:paraId="47330D14" w14:textId="10451F98" w:rsidR="003E59CE" w:rsidRPr="00930B3D" w:rsidRDefault="003E59CE" w:rsidP="00930B3D">
    <w:pPr>
      <w:pStyle w:val="a8"/>
      <w:wordWrap w:val="0"/>
      <w:jc w:val="right"/>
      <w:rPr>
        <w:rFonts w:ascii="ヒラギノ角ゴ Pro W3" w:eastAsia="ヒラギノ角ゴ Pro W3" w:hAnsi="ヒラギノ角ゴ Pro W3"/>
        <w:b/>
        <w:sz w:val="18"/>
        <w:szCs w:val="18"/>
      </w:rPr>
    </w:pPr>
    <w:r w:rsidRPr="00024515">
      <w:rPr>
        <w:rFonts w:ascii="ヒラギノ角ゴ Pro W3" w:eastAsia="ヒラギノ角ゴ Pro W3" w:hAnsi="ヒラギノ角ゴ Pro W3" w:hint="eastAsia"/>
        <w:b/>
        <w:spacing w:val="5"/>
        <w:w w:val="91"/>
        <w:kern w:val="0"/>
        <w:sz w:val="18"/>
        <w:szCs w:val="18"/>
        <w:fitText w:val="2700" w:id="568666624"/>
      </w:rPr>
      <w:t>第</w:t>
    </w:r>
    <w:r w:rsidR="00024515" w:rsidRPr="00024515">
      <w:rPr>
        <w:rFonts w:ascii="ヒラギノ角ゴ Pro W3" w:eastAsia="ヒラギノ角ゴ Pro W3" w:hAnsi="ヒラギノ角ゴ Pro W3"/>
        <w:b/>
        <w:w w:val="91"/>
        <w:kern w:val="0"/>
        <w:sz w:val="18"/>
        <w:szCs w:val="18"/>
        <w:fitText w:val="2700" w:id="568666624"/>
      </w:rPr>
      <w:t>38</w:t>
    </w:r>
    <w:r w:rsidRPr="00024515">
      <w:rPr>
        <w:rFonts w:ascii="ヒラギノ角ゴ Pro W3" w:eastAsia="ヒラギノ角ゴ Pro W3" w:hAnsi="ヒラギノ角ゴ Pro W3" w:hint="eastAsia"/>
        <w:b/>
        <w:w w:val="91"/>
        <w:kern w:val="0"/>
        <w:sz w:val="18"/>
        <w:szCs w:val="18"/>
        <w:fitText w:val="2700" w:id="568666624"/>
      </w:rPr>
      <w:t>回</w:t>
    </w:r>
    <w:r w:rsidRPr="00024515">
      <w:rPr>
        <w:rFonts w:ascii="ヒラギノ角ゴ Pro W3" w:eastAsia="ヒラギノ角ゴ Pro W3" w:hAnsi="ヒラギノ角ゴ Pro W3"/>
        <w:b/>
        <w:w w:val="91"/>
        <w:kern w:val="0"/>
        <w:sz w:val="18"/>
        <w:szCs w:val="18"/>
        <w:fitText w:val="2700" w:id="568666624"/>
      </w:rPr>
      <w:t xml:space="preserve"> </w:t>
    </w:r>
    <w:r w:rsidRPr="00024515">
      <w:rPr>
        <w:rFonts w:ascii="ヒラギノ角ゴ Pro W3" w:eastAsia="ヒラギノ角ゴ Pro W3" w:hAnsi="ヒラギノ角ゴ Pro W3" w:hint="eastAsia"/>
        <w:b/>
        <w:w w:val="91"/>
        <w:kern w:val="0"/>
        <w:sz w:val="18"/>
        <w:szCs w:val="18"/>
        <w:fitText w:val="2700" w:id="568666624"/>
      </w:rPr>
      <w:t>生研</w:t>
    </w:r>
    <w:r w:rsidRPr="00024515">
      <w:rPr>
        <w:rFonts w:ascii="ヒラギノ角ゴ Pro W3" w:eastAsia="ヒラギノ角ゴ Pro W3" w:hAnsi="ヒラギノ角ゴ Pro W3"/>
        <w:b/>
        <w:w w:val="91"/>
        <w:kern w:val="0"/>
        <w:sz w:val="18"/>
        <w:szCs w:val="18"/>
        <w:fitText w:val="2700" w:id="568666624"/>
      </w:rPr>
      <w:t xml:space="preserve"> TSFD </w:t>
    </w:r>
    <w:r w:rsidRPr="00024515">
      <w:rPr>
        <w:rFonts w:ascii="ヒラギノ角ゴ Pro W3" w:eastAsia="ヒラギノ角ゴ Pro W3" w:hAnsi="ヒラギノ角ゴ Pro W3" w:hint="eastAsia"/>
        <w:b/>
        <w:w w:val="91"/>
        <w:kern w:val="0"/>
        <w:sz w:val="18"/>
        <w:szCs w:val="18"/>
        <w:fitText w:val="2700" w:id="568666624"/>
      </w:rPr>
      <w:t>シンポジウム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5E29"/>
    <w:multiLevelType w:val="hybridMultilevel"/>
    <w:tmpl w:val="5D60BE1E"/>
    <w:lvl w:ilvl="0" w:tplc="198C5AA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900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3E"/>
    <w:rsid w:val="00000A3E"/>
    <w:rsid w:val="00024515"/>
    <w:rsid w:val="00052C15"/>
    <w:rsid w:val="000646B1"/>
    <w:rsid w:val="00067921"/>
    <w:rsid w:val="000702F8"/>
    <w:rsid w:val="00080174"/>
    <w:rsid w:val="00086337"/>
    <w:rsid w:val="000A13AF"/>
    <w:rsid w:val="000B09C5"/>
    <w:rsid w:val="000B2DAA"/>
    <w:rsid w:val="000B30C2"/>
    <w:rsid w:val="000B5DA7"/>
    <w:rsid w:val="000D3AFB"/>
    <w:rsid w:val="000D41CF"/>
    <w:rsid w:val="000F7CAA"/>
    <w:rsid w:val="00102109"/>
    <w:rsid w:val="00104D89"/>
    <w:rsid w:val="00113529"/>
    <w:rsid w:val="00114E21"/>
    <w:rsid w:val="001224F2"/>
    <w:rsid w:val="001250F1"/>
    <w:rsid w:val="00126DDC"/>
    <w:rsid w:val="001363DA"/>
    <w:rsid w:val="00142B3A"/>
    <w:rsid w:val="00165CCC"/>
    <w:rsid w:val="001668FE"/>
    <w:rsid w:val="00173E75"/>
    <w:rsid w:val="00187F94"/>
    <w:rsid w:val="00191BE4"/>
    <w:rsid w:val="001C70B2"/>
    <w:rsid w:val="001D24D2"/>
    <w:rsid w:val="001E4AE9"/>
    <w:rsid w:val="001E575B"/>
    <w:rsid w:val="001F205F"/>
    <w:rsid w:val="001F67C4"/>
    <w:rsid w:val="00246B35"/>
    <w:rsid w:val="00255625"/>
    <w:rsid w:val="002636B6"/>
    <w:rsid w:val="00266EAE"/>
    <w:rsid w:val="00285A96"/>
    <w:rsid w:val="0029789E"/>
    <w:rsid w:val="00297FC2"/>
    <w:rsid w:val="002A32C9"/>
    <w:rsid w:val="002B526E"/>
    <w:rsid w:val="002C03CA"/>
    <w:rsid w:val="002C5D6B"/>
    <w:rsid w:val="002E042C"/>
    <w:rsid w:val="003531E5"/>
    <w:rsid w:val="003632AF"/>
    <w:rsid w:val="00370DE8"/>
    <w:rsid w:val="003819A0"/>
    <w:rsid w:val="003B51D6"/>
    <w:rsid w:val="003E049D"/>
    <w:rsid w:val="003E59CE"/>
    <w:rsid w:val="004007E9"/>
    <w:rsid w:val="004079A8"/>
    <w:rsid w:val="004279E5"/>
    <w:rsid w:val="004342BF"/>
    <w:rsid w:val="00434D7E"/>
    <w:rsid w:val="00440436"/>
    <w:rsid w:val="00450B0B"/>
    <w:rsid w:val="00454D77"/>
    <w:rsid w:val="00482D46"/>
    <w:rsid w:val="004B57E7"/>
    <w:rsid w:val="004B6F67"/>
    <w:rsid w:val="004C4DC9"/>
    <w:rsid w:val="004D2081"/>
    <w:rsid w:val="004D7B6A"/>
    <w:rsid w:val="004F0299"/>
    <w:rsid w:val="00523172"/>
    <w:rsid w:val="005361C4"/>
    <w:rsid w:val="00536C64"/>
    <w:rsid w:val="0055552D"/>
    <w:rsid w:val="00566378"/>
    <w:rsid w:val="00574044"/>
    <w:rsid w:val="00575543"/>
    <w:rsid w:val="00586FB5"/>
    <w:rsid w:val="005A00D2"/>
    <w:rsid w:val="006014E1"/>
    <w:rsid w:val="0064016A"/>
    <w:rsid w:val="006438F7"/>
    <w:rsid w:val="00646FF4"/>
    <w:rsid w:val="00674BD4"/>
    <w:rsid w:val="006963BF"/>
    <w:rsid w:val="006B2130"/>
    <w:rsid w:val="006B6091"/>
    <w:rsid w:val="006C176B"/>
    <w:rsid w:val="006F61F0"/>
    <w:rsid w:val="006F7947"/>
    <w:rsid w:val="0074359C"/>
    <w:rsid w:val="00763E6A"/>
    <w:rsid w:val="00774932"/>
    <w:rsid w:val="007871BA"/>
    <w:rsid w:val="007B2E42"/>
    <w:rsid w:val="007F4CB2"/>
    <w:rsid w:val="00802598"/>
    <w:rsid w:val="008235D2"/>
    <w:rsid w:val="00846B9B"/>
    <w:rsid w:val="00847C96"/>
    <w:rsid w:val="00854F5B"/>
    <w:rsid w:val="00872CD5"/>
    <w:rsid w:val="008A3520"/>
    <w:rsid w:val="008B6BCC"/>
    <w:rsid w:val="008C5CB2"/>
    <w:rsid w:val="008D7057"/>
    <w:rsid w:val="008E2E48"/>
    <w:rsid w:val="008E5D38"/>
    <w:rsid w:val="008F44D3"/>
    <w:rsid w:val="00910A87"/>
    <w:rsid w:val="00924299"/>
    <w:rsid w:val="00930B3D"/>
    <w:rsid w:val="00990AFF"/>
    <w:rsid w:val="009A5C96"/>
    <w:rsid w:val="009A6F11"/>
    <w:rsid w:val="009B1742"/>
    <w:rsid w:val="009D51E4"/>
    <w:rsid w:val="009D59BA"/>
    <w:rsid w:val="009E646A"/>
    <w:rsid w:val="009E72EF"/>
    <w:rsid w:val="009F1B00"/>
    <w:rsid w:val="00A7227D"/>
    <w:rsid w:val="00A8092F"/>
    <w:rsid w:val="00AB258F"/>
    <w:rsid w:val="00AC4245"/>
    <w:rsid w:val="00AE6D4B"/>
    <w:rsid w:val="00AF7132"/>
    <w:rsid w:val="00B109C2"/>
    <w:rsid w:val="00B20A0F"/>
    <w:rsid w:val="00B24FFE"/>
    <w:rsid w:val="00B25D40"/>
    <w:rsid w:val="00B46E0E"/>
    <w:rsid w:val="00B52134"/>
    <w:rsid w:val="00B55FD2"/>
    <w:rsid w:val="00B71CF6"/>
    <w:rsid w:val="00B75CA5"/>
    <w:rsid w:val="00B838FF"/>
    <w:rsid w:val="00BA64C7"/>
    <w:rsid w:val="00BB24ED"/>
    <w:rsid w:val="00BC6C4F"/>
    <w:rsid w:val="00BD0F59"/>
    <w:rsid w:val="00BD640D"/>
    <w:rsid w:val="00C06E92"/>
    <w:rsid w:val="00C13F75"/>
    <w:rsid w:val="00C1543C"/>
    <w:rsid w:val="00C15479"/>
    <w:rsid w:val="00C24ED3"/>
    <w:rsid w:val="00C53AA2"/>
    <w:rsid w:val="00C7023A"/>
    <w:rsid w:val="00C74D87"/>
    <w:rsid w:val="00C75395"/>
    <w:rsid w:val="00C7588C"/>
    <w:rsid w:val="00C861FE"/>
    <w:rsid w:val="00CF19B0"/>
    <w:rsid w:val="00CF6A06"/>
    <w:rsid w:val="00D01066"/>
    <w:rsid w:val="00D55835"/>
    <w:rsid w:val="00D673A0"/>
    <w:rsid w:val="00D82B0A"/>
    <w:rsid w:val="00D86D57"/>
    <w:rsid w:val="00DC3359"/>
    <w:rsid w:val="00DC4359"/>
    <w:rsid w:val="00DD0B50"/>
    <w:rsid w:val="00DD43C1"/>
    <w:rsid w:val="00DE76BE"/>
    <w:rsid w:val="00DF3DFA"/>
    <w:rsid w:val="00DF5523"/>
    <w:rsid w:val="00DF6E18"/>
    <w:rsid w:val="00E044FC"/>
    <w:rsid w:val="00E102ED"/>
    <w:rsid w:val="00E21265"/>
    <w:rsid w:val="00E452E0"/>
    <w:rsid w:val="00E650D6"/>
    <w:rsid w:val="00E74EA5"/>
    <w:rsid w:val="00E928FF"/>
    <w:rsid w:val="00E947DA"/>
    <w:rsid w:val="00EB4600"/>
    <w:rsid w:val="00EB5979"/>
    <w:rsid w:val="00EE56E0"/>
    <w:rsid w:val="00EE6E82"/>
    <w:rsid w:val="00EF0471"/>
    <w:rsid w:val="00EF658F"/>
    <w:rsid w:val="00F10FAB"/>
    <w:rsid w:val="00F21D5C"/>
    <w:rsid w:val="00F65D99"/>
    <w:rsid w:val="00F66A0A"/>
    <w:rsid w:val="00FA445F"/>
    <w:rsid w:val="00FA75B0"/>
    <w:rsid w:val="00FB5491"/>
    <w:rsid w:val="00FC7290"/>
    <w:rsid w:val="00FE4400"/>
    <w:rsid w:val="00FE5637"/>
    <w:rsid w:val="00FF16C6"/>
    <w:rsid w:val="00FF17A5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C1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0A3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A3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755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3E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000A3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00A3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00A3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00A3E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000A3E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000A3E"/>
    <w:rPr>
      <w:rFonts w:asciiTheme="majorHAnsi" w:eastAsia="ＭＳ 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75543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930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0B3D"/>
  </w:style>
  <w:style w:type="paragraph" w:styleId="aa">
    <w:name w:val="footer"/>
    <w:basedOn w:val="a"/>
    <w:link w:val="ab"/>
    <w:uiPriority w:val="99"/>
    <w:unhideWhenUsed/>
    <w:rsid w:val="00930B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0B3D"/>
  </w:style>
  <w:style w:type="paragraph" w:styleId="ac">
    <w:name w:val="Balloon Text"/>
    <w:basedOn w:val="a"/>
    <w:link w:val="ad"/>
    <w:uiPriority w:val="99"/>
    <w:semiHidden/>
    <w:unhideWhenUsed/>
    <w:rsid w:val="00E21265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265"/>
    <w:rPr>
      <w:rFonts w:ascii="ヒラギノ角ゴ ProN W3" w:eastAsia="ヒラギノ角ゴ ProN W3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C7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Yakeno</dc:creator>
  <cp:keywords/>
  <dc:description/>
  <cp:lastModifiedBy>長谷川 洋介</cp:lastModifiedBy>
  <cp:revision>3</cp:revision>
  <cp:lastPrinted>2015-02-23T08:03:00Z</cp:lastPrinted>
  <dcterms:created xsi:type="dcterms:W3CDTF">2023-01-10T04:00:00Z</dcterms:created>
  <dcterms:modified xsi:type="dcterms:W3CDTF">2023-01-10T04:11:00Z</dcterms:modified>
</cp:coreProperties>
</file>